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YH-LGH-SOP-002（F）-004</w:t>
      </w:r>
    </w:p>
    <w:p>
      <w:pPr>
        <w:jc w:val="both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eastAsia="宋体" w:cs="宋体"/>
          <w:b/>
          <w:sz w:val="32"/>
          <w:szCs w:val="28"/>
        </w:rPr>
        <w:t>临床研究项目不以注册为目的的声明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本单位发起的临床研究项目：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，其研究目的不是申请国家和地方药品监督管理部门注册和再注册。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声明单位：（盖章）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授权代理人：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（签字/盖章）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职务：</w:t>
      </w:r>
    </w:p>
    <w:p>
      <w:pPr>
        <w:spacing w:line="360" w:lineRule="auto"/>
        <w:ind w:firstLine="1260" w:firstLineChars="4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bookmarkStart w:id="0" w:name="_GoBack"/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5C64"/>
    <w:rsid w:val="1AF65C64"/>
    <w:rsid w:val="634F4F14"/>
    <w:rsid w:val="712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2022-02-23T03:43:00Z</dcterms:created>
  <dc:creator>冉冉</dc:creator>
  <cp:lastModifiedBy>冉冉</cp:lastModifiedBy>
  <dcterms:modified xsi:type="dcterms:W3CDTF">2022-03-03T09:12:16Z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0114D2BA10594AF3A87CB9567510ADDB</vt:lpwstr>
  </property>
</Properties>
</file>